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91" w:rsidRDefault="00BD7991" w:rsidP="00BD7991">
      <w:pPr>
        <w:rPr>
          <w:b/>
        </w:rPr>
      </w:pPr>
      <w:r w:rsidRPr="002B1842">
        <w:rPr>
          <w:b/>
          <w:sz w:val="28"/>
          <w:szCs w:val="28"/>
        </w:rPr>
        <w:t xml:space="preserve">Programma </w:t>
      </w:r>
      <w:r>
        <w:rPr>
          <w:b/>
          <w:sz w:val="28"/>
          <w:szCs w:val="28"/>
        </w:rPr>
        <w:t xml:space="preserve">: </w:t>
      </w:r>
      <w:r w:rsidR="006D016F">
        <w:rPr>
          <w:b/>
          <w:sz w:val="28"/>
          <w:szCs w:val="28"/>
        </w:rPr>
        <w:t>Diagnostiek van het geweten</w:t>
      </w:r>
    </w:p>
    <w:p w:rsidR="00BD7991" w:rsidRDefault="00BD7991" w:rsidP="00BD7991">
      <w:pPr>
        <w:rPr>
          <w:b/>
        </w:rPr>
      </w:pPr>
      <w:r>
        <w:rPr>
          <w:b/>
        </w:rPr>
        <w:t xml:space="preserve">Datum:  </w:t>
      </w:r>
      <w:r w:rsidR="006D016F">
        <w:rPr>
          <w:b/>
        </w:rPr>
        <w:t>12 december</w:t>
      </w:r>
      <w:r w:rsidR="008746E1">
        <w:rPr>
          <w:b/>
        </w:rPr>
        <w:t xml:space="preserve"> </w:t>
      </w:r>
      <w:r w:rsidR="001C3ADA">
        <w:rPr>
          <w:b/>
        </w:rPr>
        <w:t xml:space="preserve"> 2019</w:t>
      </w:r>
    </w:p>
    <w:p w:rsidR="00BD7991" w:rsidRDefault="00BD7991" w:rsidP="00BD7991">
      <w:pPr>
        <w:rPr>
          <w:b/>
        </w:rPr>
      </w:pPr>
      <w:r>
        <w:rPr>
          <w:b/>
        </w:rPr>
        <w:t xml:space="preserve">Locatie: </w:t>
      </w:r>
      <w:r w:rsidR="008746E1">
        <w:rPr>
          <w:b/>
        </w:rPr>
        <w:t>Seats2meet</w:t>
      </w:r>
      <w:r w:rsidR="00FF73B9">
        <w:rPr>
          <w:b/>
        </w:rPr>
        <w:t xml:space="preserve"> Den Bosch</w:t>
      </w:r>
    </w:p>
    <w:p w:rsidR="00BD7991" w:rsidRDefault="00BD7991" w:rsidP="00BD7991">
      <w:pPr>
        <w:rPr>
          <w:b/>
        </w:rPr>
      </w:pPr>
    </w:p>
    <w:p w:rsidR="00BD7991" w:rsidRDefault="00BD7991" w:rsidP="00BD7991">
      <w:pPr>
        <w:rPr>
          <w:b/>
        </w:rPr>
      </w:pPr>
      <w:r>
        <w:rPr>
          <w:b/>
        </w:rPr>
        <w:t>Inhoud programma:.</w:t>
      </w:r>
    </w:p>
    <w:p w:rsidR="00BD7991" w:rsidRDefault="00BD7991" w:rsidP="00BD7991">
      <w:pPr>
        <w:rPr>
          <w:b/>
        </w:rPr>
      </w:pPr>
    </w:p>
    <w:p w:rsidR="006D016F" w:rsidRDefault="006D016F" w:rsidP="00BD7991">
      <w:pPr>
        <w:rPr>
          <w:b/>
        </w:rPr>
      </w:pPr>
      <w:r w:rsidRPr="00A04288">
        <w:rPr>
          <w:rFonts w:asciiTheme="majorBidi" w:hAnsiTheme="majorBidi" w:cstheme="majorBidi"/>
        </w:rPr>
        <w:t>Wanneer ontstaat het geweten, wat regelt het en hoe kunnen de werking ervan zien?  Aansluitend bij de hedendaagse neurobiologie, wordt het geweten opgevat als een regulerende psychische functie, die meestal in de sluimerstand staat maar geactiveerd wordt als de beleving van het zelf in het geding is. Zelfbeleving en identiteit worden ervaren via zogenaamde zelfbewuste emoties als trots, schaamte, schuld, gêne, verlegenheid of overmoed. Het geweten ontstaat niet op één bepaald moment, maar de ontwikkeling is ingebed in de emotionele ontwikkeling vanaf het tweede jaar tot en met de adolescentie. Het geweten regelt de beleving van het zelf door de zelfbewuste emoties te reguleren, in samenspel met het vermogen tot empathie en het cognitieve vermogen moreel te redeneren. Door het geweten zo te definiëren, wordt het mogelijk de ontwikkelingsstand en de werking van het geweten te operationaliseren via de vragen: is iemand in staat tot empathie, wat zien we wat betreft trots, schaamte of schuld en hoe is het morele ontwikkelingsniveau</w:t>
      </w:r>
    </w:p>
    <w:p w:rsidR="006D016F" w:rsidRPr="00C10D58" w:rsidRDefault="006D016F" w:rsidP="00BD7991">
      <w:pPr>
        <w:rPr>
          <w:b/>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72"/>
        <w:gridCol w:w="3786"/>
        <w:gridCol w:w="2012"/>
      </w:tblGrid>
      <w:tr w:rsidR="00BD7991" w:rsidRPr="00704F2D" w:rsidTr="00E163E9">
        <w:tc>
          <w:tcPr>
            <w:tcW w:w="2235" w:type="dxa"/>
            <w:shd w:val="clear" w:color="auto" w:fill="auto"/>
          </w:tcPr>
          <w:p w:rsidR="00BD7991" w:rsidRPr="00532444" w:rsidRDefault="00BD7991" w:rsidP="00E163E9">
            <w:pPr>
              <w:rPr>
                <w:b/>
              </w:rPr>
            </w:pPr>
            <w:r w:rsidRPr="00532444">
              <w:rPr>
                <w:b/>
              </w:rPr>
              <w:t>activiteit</w:t>
            </w:r>
          </w:p>
        </w:tc>
        <w:tc>
          <w:tcPr>
            <w:tcW w:w="1069" w:type="dxa"/>
            <w:shd w:val="clear" w:color="auto" w:fill="auto"/>
          </w:tcPr>
          <w:p w:rsidR="00BD7991" w:rsidRPr="00532444" w:rsidRDefault="00BD7991" w:rsidP="00E163E9">
            <w:pPr>
              <w:rPr>
                <w:b/>
              </w:rPr>
            </w:pPr>
            <w:r w:rsidRPr="00532444">
              <w:rPr>
                <w:b/>
              </w:rPr>
              <w:t>tijd</w:t>
            </w:r>
          </w:p>
        </w:tc>
        <w:tc>
          <w:tcPr>
            <w:tcW w:w="3041" w:type="dxa"/>
            <w:shd w:val="clear" w:color="auto" w:fill="auto"/>
          </w:tcPr>
          <w:p w:rsidR="00BD7991" w:rsidRPr="00532444" w:rsidRDefault="00BD7991" w:rsidP="00E163E9">
            <w:pPr>
              <w:rPr>
                <w:b/>
              </w:rPr>
            </w:pPr>
            <w:r w:rsidRPr="00532444">
              <w:rPr>
                <w:b/>
              </w:rPr>
              <w:t>Inhoud</w:t>
            </w:r>
          </w:p>
        </w:tc>
        <w:tc>
          <w:tcPr>
            <w:tcW w:w="2073" w:type="dxa"/>
            <w:shd w:val="clear" w:color="auto" w:fill="auto"/>
          </w:tcPr>
          <w:p w:rsidR="00BD7991" w:rsidRPr="00532444" w:rsidRDefault="00BD7991" w:rsidP="00E163E9">
            <w:pPr>
              <w:rPr>
                <w:b/>
              </w:rPr>
            </w:pPr>
            <w:r w:rsidRPr="00532444">
              <w:rPr>
                <w:b/>
              </w:rPr>
              <w:t>Spreker/uitvoerder</w:t>
            </w:r>
          </w:p>
        </w:tc>
      </w:tr>
      <w:tr w:rsidR="00BD7991" w:rsidRPr="00704F2D" w:rsidTr="00E163E9">
        <w:tc>
          <w:tcPr>
            <w:tcW w:w="2235" w:type="dxa"/>
            <w:shd w:val="clear" w:color="auto" w:fill="auto"/>
          </w:tcPr>
          <w:p w:rsidR="00BD7991" w:rsidRPr="00704F2D" w:rsidRDefault="00BD7991" w:rsidP="00E163E9">
            <w:r w:rsidRPr="00704F2D">
              <w:t>Aanvang</w:t>
            </w:r>
            <w:r>
              <w:t>/ontvangst</w:t>
            </w:r>
          </w:p>
        </w:tc>
        <w:tc>
          <w:tcPr>
            <w:tcW w:w="1069" w:type="dxa"/>
            <w:shd w:val="clear" w:color="auto" w:fill="auto"/>
          </w:tcPr>
          <w:p w:rsidR="00BD7991" w:rsidRPr="00704F2D" w:rsidRDefault="00BD7991" w:rsidP="00FF73B9">
            <w:r>
              <w:t>1</w:t>
            </w:r>
            <w:r w:rsidR="00FF73B9">
              <w:t>8</w:t>
            </w:r>
            <w:r>
              <w:t>.</w:t>
            </w:r>
            <w:r w:rsidR="00FF73B9">
              <w:t>00</w:t>
            </w:r>
          </w:p>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pPr>
              <w:ind w:left="720"/>
            </w:pPr>
          </w:p>
        </w:tc>
      </w:tr>
      <w:tr w:rsidR="00BD7991" w:rsidRPr="00704F2D" w:rsidTr="00E163E9">
        <w:tc>
          <w:tcPr>
            <w:tcW w:w="2235" w:type="dxa"/>
            <w:shd w:val="clear" w:color="auto" w:fill="auto"/>
          </w:tcPr>
          <w:p w:rsidR="00BD7991" w:rsidRPr="00704F2D" w:rsidRDefault="00BD7991" w:rsidP="00E163E9">
            <w:r>
              <w:t>O</w:t>
            </w:r>
            <w:r w:rsidRPr="00704F2D">
              <w:t>pening</w:t>
            </w:r>
          </w:p>
        </w:tc>
        <w:tc>
          <w:tcPr>
            <w:tcW w:w="1069" w:type="dxa"/>
            <w:shd w:val="clear" w:color="auto" w:fill="auto"/>
          </w:tcPr>
          <w:p w:rsidR="00BD7991" w:rsidRPr="00704F2D" w:rsidRDefault="001C3ADA" w:rsidP="00FF73B9">
            <w:r>
              <w:t>1</w:t>
            </w:r>
            <w:r w:rsidR="00FF73B9">
              <w:t>8</w:t>
            </w:r>
            <w:r>
              <w:t>.15</w:t>
            </w:r>
          </w:p>
        </w:tc>
        <w:tc>
          <w:tcPr>
            <w:tcW w:w="3041" w:type="dxa"/>
            <w:shd w:val="clear" w:color="auto" w:fill="auto"/>
          </w:tcPr>
          <w:p w:rsidR="00BD7991" w:rsidRPr="00704F2D" w:rsidRDefault="00BD7991" w:rsidP="00C64FC5">
            <w:r>
              <w:t xml:space="preserve">Introductie van het thema en </w:t>
            </w:r>
            <w:r w:rsidR="00C64FC5">
              <w:t>de  docent</w:t>
            </w:r>
          </w:p>
        </w:tc>
        <w:tc>
          <w:tcPr>
            <w:tcW w:w="2073" w:type="dxa"/>
            <w:shd w:val="clear" w:color="auto" w:fill="auto"/>
          </w:tcPr>
          <w:p w:rsidR="00BD7991" w:rsidRPr="00704F2D" w:rsidRDefault="00BD7991" w:rsidP="00FF73B9">
            <w:r>
              <w:t>Dr</w:t>
            </w:r>
            <w:r w:rsidR="00C64FC5">
              <w:t xml:space="preserve">s </w:t>
            </w:r>
            <w:r w:rsidR="00FF73B9">
              <w:t>Twan van Bakel</w:t>
            </w:r>
            <w:r w:rsidR="00C64FC5">
              <w:t xml:space="preserve">, psychiater </w:t>
            </w:r>
            <w:r w:rsidR="00FF73B9">
              <w:t>NIFP</w:t>
            </w:r>
          </w:p>
        </w:tc>
      </w:tr>
      <w:tr w:rsidR="00BD7991" w:rsidRPr="00704F2D" w:rsidTr="00E163E9">
        <w:tc>
          <w:tcPr>
            <w:tcW w:w="2235" w:type="dxa"/>
            <w:shd w:val="clear" w:color="auto" w:fill="auto"/>
          </w:tcPr>
          <w:p w:rsidR="00BD7991" w:rsidRDefault="00BD7991" w:rsidP="00E163E9">
            <w:r w:rsidRPr="00704F2D">
              <w:t xml:space="preserve"> </w:t>
            </w:r>
            <w:r>
              <w:t>programma</w:t>
            </w:r>
          </w:p>
          <w:p w:rsidR="00BD7991" w:rsidRPr="00704F2D" w:rsidRDefault="00BD7991" w:rsidP="00E163E9"/>
        </w:tc>
        <w:tc>
          <w:tcPr>
            <w:tcW w:w="1069" w:type="dxa"/>
            <w:shd w:val="clear" w:color="auto" w:fill="auto"/>
          </w:tcPr>
          <w:p w:rsidR="00BD7991" w:rsidRPr="00704F2D" w:rsidRDefault="00BD7991" w:rsidP="00FF73B9">
            <w:r>
              <w:t>1</w:t>
            </w:r>
            <w:r w:rsidR="00FF73B9">
              <w:t>8.</w:t>
            </w:r>
            <w:r w:rsidR="00C64FC5">
              <w:t>30</w:t>
            </w:r>
            <w:r>
              <w:t>-</w:t>
            </w:r>
            <w:r w:rsidR="00FF73B9">
              <w:t>20.0</w:t>
            </w:r>
            <w:r w:rsidR="00C64FC5">
              <w:t>0</w:t>
            </w:r>
            <w:r w:rsidR="00FF73B9">
              <w:t xml:space="preserve"> uur</w:t>
            </w:r>
          </w:p>
        </w:tc>
        <w:tc>
          <w:tcPr>
            <w:tcW w:w="3041" w:type="dxa"/>
            <w:shd w:val="clear" w:color="auto" w:fill="auto"/>
          </w:tcPr>
          <w:p w:rsidR="006D016F" w:rsidRDefault="00BD7991" w:rsidP="006D016F">
            <w:r>
              <w:t>Doel:</w:t>
            </w:r>
            <w:r w:rsidR="006D016F">
              <w:t xml:space="preserve">kennis/verdieping/bewustwording van de ontwikkeling en het functioneren van het geweten. </w:t>
            </w:r>
          </w:p>
          <w:p w:rsidR="006D016F" w:rsidRDefault="006D016F" w:rsidP="006D016F"/>
          <w:p w:rsidR="006D016F" w:rsidRDefault="006D016F" w:rsidP="006D016F">
            <w:r>
              <w:t>Inhoud: H</w:t>
            </w:r>
            <w:bookmarkStart w:id="0" w:name="_GoBack"/>
            <w:bookmarkEnd w:id="0"/>
            <w:r>
              <w:t>et geweten, gewetenloosheid  en forensisch onderzoek</w:t>
            </w:r>
          </w:p>
          <w:p w:rsidR="006D016F" w:rsidRDefault="006D016F" w:rsidP="006D016F"/>
          <w:p w:rsidR="00C64FC5" w:rsidRDefault="004F43E3" w:rsidP="00E163E9">
            <w:r>
              <w:t>.</w:t>
            </w:r>
          </w:p>
          <w:p w:rsidR="00FF73B9" w:rsidRDefault="00FF73B9" w:rsidP="00FF73B9"/>
          <w:p w:rsidR="00C64FC5" w:rsidRDefault="00BD7991" w:rsidP="00C64FC5">
            <w:r>
              <w:t xml:space="preserve">: </w:t>
            </w:r>
          </w:p>
          <w:p w:rsidR="00BD7991" w:rsidRPr="00704F2D" w:rsidRDefault="00FF73B9" w:rsidP="00C64FC5">
            <w:r>
              <w:t>Werkvorm: presentatie en discussie</w:t>
            </w:r>
          </w:p>
        </w:tc>
        <w:tc>
          <w:tcPr>
            <w:tcW w:w="2073" w:type="dxa"/>
            <w:shd w:val="clear" w:color="auto" w:fill="auto"/>
          </w:tcPr>
          <w:p w:rsidR="00BD7991" w:rsidRPr="00704F2D" w:rsidRDefault="00FF73B9" w:rsidP="00FF73B9">
            <w:r w:rsidRPr="00C52937">
              <w:rPr>
                <w:rFonts w:cstheme="minorHAnsi"/>
              </w:rPr>
              <w:t>Dr. Frans Schalkwijk is psycholoog, werkzaam als psychoanalyticus en psychoanalytisch psychotherapeut in eigen praktijk</w:t>
            </w:r>
          </w:p>
        </w:tc>
      </w:tr>
      <w:tr w:rsidR="00BD7991" w:rsidRPr="00704F2D" w:rsidTr="00E163E9">
        <w:tc>
          <w:tcPr>
            <w:tcW w:w="2235" w:type="dxa"/>
            <w:shd w:val="clear" w:color="auto" w:fill="auto"/>
          </w:tcPr>
          <w:p w:rsidR="00BD7991" w:rsidRPr="00704F2D" w:rsidRDefault="00C64FC5" w:rsidP="00E163E9">
            <w:r>
              <w:t>Afsluiting</w:t>
            </w:r>
          </w:p>
        </w:tc>
        <w:tc>
          <w:tcPr>
            <w:tcW w:w="1069" w:type="dxa"/>
            <w:shd w:val="clear" w:color="auto" w:fill="auto"/>
          </w:tcPr>
          <w:p w:rsidR="00BD7991" w:rsidRPr="00704F2D" w:rsidRDefault="00FF73B9" w:rsidP="00FF73B9">
            <w:r>
              <w:t>20.00 - 20</w:t>
            </w:r>
            <w:r w:rsidR="00C64FC5">
              <w:t>.30</w:t>
            </w:r>
          </w:p>
        </w:tc>
        <w:tc>
          <w:tcPr>
            <w:tcW w:w="3041" w:type="dxa"/>
            <w:shd w:val="clear" w:color="auto" w:fill="auto"/>
          </w:tcPr>
          <w:p w:rsidR="00BD7991" w:rsidRPr="00704F2D" w:rsidRDefault="00C64FC5" w:rsidP="00E163E9">
            <w:r>
              <w:t>Vragen</w:t>
            </w:r>
            <w:r w:rsidR="00FF73B9">
              <w:t xml:space="preserve"> en discussie</w:t>
            </w:r>
          </w:p>
        </w:tc>
        <w:tc>
          <w:tcPr>
            <w:tcW w:w="2073" w:type="dxa"/>
            <w:shd w:val="clear" w:color="auto" w:fill="auto"/>
          </w:tcPr>
          <w:p w:rsidR="00BD7991" w:rsidRPr="00704F2D" w:rsidRDefault="00BD7991" w:rsidP="00E163E9"/>
        </w:tc>
      </w:tr>
      <w:tr w:rsidR="00BD7991" w:rsidRPr="00704F2D" w:rsidTr="00E163E9">
        <w:tc>
          <w:tcPr>
            <w:tcW w:w="2235" w:type="dxa"/>
            <w:shd w:val="clear" w:color="auto" w:fill="auto"/>
          </w:tcPr>
          <w:p w:rsidR="00BD7991" w:rsidRPr="00704F2D" w:rsidRDefault="00BD7991" w:rsidP="00E163E9"/>
        </w:tc>
        <w:tc>
          <w:tcPr>
            <w:tcW w:w="1069" w:type="dxa"/>
            <w:shd w:val="clear" w:color="auto" w:fill="auto"/>
          </w:tcPr>
          <w:p w:rsidR="00BD7991" w:rsidRPr="00704F2D" w:rsidRDefault="00BD7991" w:rsidP="00E163E9"/>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tc>
      </w:tr>
      <w:tr w:rsidR="00BD7991" w:rsidRPr="00704F2D" w:rsidTr="00E163E9">
        <w:tc>
          <w:tcPr>
            <w:tcW w:w="2235" w:type="dxa"/>
            <w:shd w:val="clear" w:color="auto" w:fill="auto"/>
          </w:tcPr>
          <w:p w:rsidR="00BD7991" w:rsidRPr="00704F2D" w:rsidRDefault="00BD7991" w:rsidP="00E163E9"/>
        </w:tc>
        <w:tc>
          <w:tcPr>
            <w:tcW w:w="1069" w:type="dxa"/>
            <w:shd w:val="clear" w:color="auto" w:fill="auto"/>
          </w:tcPr>
          <w:p w:rsidR="00BD7991" w:rsidRPr="00704F2D" w:rsidRDefault="00BD7991" w:rsidP="00E163E9"/>
        </w:tc>
        <w:tc>
          <w:tcPr>
            <w:tcW w:w="3041" w:type="dxa"/>
            <w:shd w:val="clear" w:color="auto" w:fill="auto"/>
          </w:tcPr>
          <w:p w:rsidR="00BD7991" w:rsidRPr="00704F2D" w:rsidRDefault="00BD7991" w:rsidP="00E163E9"/>
        </w:tc>
        <w:tc>
          <w:tcPr>
            <w:tcW w:w="2073" w:type="dxa"/>
            <w:shd w:val="clear" w:color="auto" w:fill="auto"/>
          </w:tcPr>
          <w:p w:rsidR="00BD7991" w:rsidRPr="00704F2D" w:rsidRDefault="00BD7991" w:rsidP="00E163E9"/>
        </w:tc>
      </w:tr>
    </w:tbl>
    <w:p w:rsidR="00BD7991" w:rsidRDefault="00BD7991" w:rsidP="00BD7991">
      <w:pPr>
        <w:rPr>
          <w:b/>
        </w:rPr>
      </w:pPr>
    </w:p>
    <w:p w:rsidR="00FF73B9" w:rsidRDefault="00FF73B9" w:rsidP="00FF73B9">
      <w:pPr>
        <w:spacing w:line="240" w:lineRule="auto"/>
        <w:jc w:val="both"/>
        <w:rPr>
          <w:rFonts w:cstheme="minorHAnsi"/>
        </w:rPr>
      </w:pPr>
      <w:r>
        <w:rPr>
          <w:rFonts w:cstheme="minorHAnsi"/>
        </w:rPr>
        <w:t xml:space="preserve">Frans Schalkwijk is ook </w:t>
      </w:r>
      <w:r w:rsidRPr="00C52937">
        <w:rPr>
          <w:rFonts w:cstheme="minorHAnsi"/>
        </w:rPr>
        <w:t xml:space="preserve"> supervisor en leertherapeut bij de Nederlandse Vereniging voor Psychoanalyse, NVP-supervisor en lid van de Nederlandse Vereniging voor Psychoanalytische Psychotherapie.  Daarnaast werkt hij als forensisch rapporteur en is hij als onderzoeker of begeleider betrokken bij wetenschappelijk onderzoek. </w:t>
      </w:r>
    </w:p>
    <w:p w:rsidR="004F43E3" w:rsidRDefault="004F43E3" w:rsidP="00FF73B9">
      <w:pPr>
        <w:spacing w:line="240" w:lineRule="auto"/>
        <w:jc w:val="both"/>
        <w:rPr>
          <w:rFonts w:cstheme="minorHAnsi"/>
        </w:rPr>
      </w:pPr>
    </w:p>
    <w:p w:rsidR="004F43E3" w:rsidRDefault="004F43E3" w:rsidP="00FF73B9">
      <w:pPr>
        <w:spacing w:line="240" w:lineRule="auto"/>
        <w:jc w:val="both"/>
        <w:rPr>
          <w:rFonts w:cstheme="minorHAnsi"/>
        </w:rPr>
      </w:pPr>
    </w:p>
    <w:p w:rsidR="004F43E3" w:rsidRDefault="004F43E3" w:rsidP="00FF73B9">
      <w:pPr>
        <w:spacing w:line="240" w:lineRule="auto"/>
        <w:jc w:val="both"/>
        <w:rPr>
          <w:rFonts w:cstheme="minorHAnsi"/>
        </w:rPr>
      </w:pPr>
    </w:p>
    <w:p w:rsidR="004F43E3" w:rsidRDefault="004F43E3" w:rsidP="00FF73B9">
      <w:pPr>
        <w:spacing w:line="240" w:lineRule="auto"/>
        <w:jc w:val="both"/>
        <w:rPr>
          <w:rFonts w:cstheme="minorHAnsi"/>
        </w:rPr>
      </w:pPr>
      <w:r>
        <w:rPr>
          <w:rFonts w:cstheme="minorHAnsi"/>
        </w:rPr>
        <w:t>Literatuur:</w:t>
      </w:r>
    </w:p>
    <w:p w:rsidR="006D016F" w:rsidRPr="00A04288" w:rsidRDefault="006D016F" w:rsidP="006D016F">
      <w:pPr>
        <w:jc w:val="both"/>
        <w:rPr>
          <w:rFonts w:asciiTheme="majorBidi" w:hAnsiTheme="majorBidi" w:cstheme="majorBidi"/>
          <w:i/>
          <w:lang w:val="en-US"/>
        </w:rPr>
      </w:pPr>
      <w:r w:rsidRPr="00A04288">
        <w:rPr>
          <w:rFonts w:asciiTheme="majorBidi" w:hAnsiTheme="majorBidi" w:cstheme="majorBidi"/>
        </w:rPr>
        <w:t xml:space="preserve">Schalkwijk, F. Stams, G.J., Stegge, H., Dekker, J. &amp; Peen. J. (2016). </w:t>
      </w:r>
      <w:r w:rsidRPr="00A04288">
        <w:rPr>
          <w:rFonts w:asciiTheme="majorBidi" w:hAnsiTheme="majorBidi" w:cstheme="majorBidi"/>
          <w:lang w:val="en-US"/>
        </w:rPr>
        <w:t xml:space="preserve">The conscience as a </w:t>
      </w:r>
      <w:r w:rsidRPr="00A04288">
        <w:rPr>
          <w:rFonts w:asciiTheme="majorBidi" w:hAnsiTheme="majorBidi" w:cstheme="majorBidi"/>
          <w:lang w:val="en-US"/>
        </w:rPr>
        <w:tab/>
        <w:t xml:space="preserve">regulatory function: Empathy, shame, guilt, pride and moral orientation in  </w:t>
      </w:r>
      <w:r w:rsidRPr="00A04288">
        <w:rPr>
          <w:rFonts w:asciiTheme="majorBidi" w:hAnsiTheme="majorBidi" w:cstheme="majorBidi"/>
          <w:lang w:val="en-US"/>
        </w:rPr>
        <w:tab/>
        <w:t xml:space="preserve">delinquent adolescents. </w:t>
      </w:r>
      <w:r w:rsidRPr="00A04288">
        <w:rPr>
          <w:rFonts w:asciiTheme="majorBidi" w:hAnsiTheme="majorBidi" w:cstheme="majorBidi"/>
          <w:i/>
          <w:lang w:val="en-US"/>
        </w:rPr>
        <w:t xml:space="preserve">International Journal of Offender Therapy and </w:t>
      </w:r>
    </w:p>
    <w:p w:rsidR="006D016F" w:rsidRDefault="006D016F" w:rsidP="006D016F">
      <w:pPr>
        <w:ind w:firstLine="708"/>
        <w:jc w:val="both"/>
        <w:rPr>
          <w:rFonts w:asciiTheme="majorBidi" w:hAnsiTheme="majorBidi" w:cstheme="majorBidi"/>
          <w:i/>
          <w:lang w:val="en-US"/>
        </w:rPr>
      </w:pPr>
      <w:r w:rsidRPr="00A04288">
        <w:rPr>
          <w:rFonts w:asciiTheme="majorBidi" w:hAnsiTheme="majorBidi" w:cstheme="majorBidi"/>
          <w:i/>
          <w:lang w:val="en-US"/>
        </w:rPr>
        <w:t xml:space="preserve"> Comparative </w:t>
      </w:r>
      <w:r w:rsidRPr="00A04288">
        <w:rPr>
          <w:rFonts w:asciiTheme="majorBidi" w:hAnsiTheme="majorBidi" w:cstheme="majorBidi"/>
          <w:i/>
          <w:lang w:val="en-US"/>
        </w:rPr>
        <w:tab/>
        <w:t>Criminology</w:t>
      </w:r>
      <w:r w:rsidRPr="00A04288">
        <w:rPr>
          <w:rFonts w:asciiTheme="majorBidi" w:hAnsiTheme="majorBidi" w:cstheme="majorBidi"/>
          <w:lang w:val="en-US"/>
        </w:rPr>
        <w:t xml:space="preserve"> </w:t>
      </w:r>
      <w:r w:rsidRPr="00A04288">
        <w:rPr>
          <w:rFonts w:asciiTheme="majorBidi" w:hAnsiTheme="majorBidi" w:cstheme="majorBidi"/>
          <w:i/>
          <w:lang w:val="en-US"/>
        </w:rPr>
        <w:t>60</w:t>
      </w:r>
      <w:r w:rsidRPr="00A04288">
        <w:rPr>
          <w:rFonts w:asciiTheme="majorBidi" w:hAnsiTheme="majorBidi" w:cstheme="majorBidi"/>
          <w:lang w:val="en-US"/>
        </w:rPr>
        <w:t>: 675–693</w:t>
      </w:r>
      <w:r w:rsidRPr="00A04288">
        <w:rPr>
          <w:rFonts w:asciiTheme="majorBidi" w:hAnsiTheme="majorBidi" w:cstheme="majorBidi"/>
          <w:i/>
          <w:lang w:val="en-US"/>
        </w:rPr>
        <w:t xml:space="preserve"> </w:t>
      </w:r>
      <w:r>
        <w:rPr>
          <w:rFonts w:asciiTheme="majorBidi" w:hAnsiTheme="majorBidi" w:cstheme="majorBidi"/>
          <w:i/>
          <w:lang w:val="en-US"/>
        </w:rPr>
        <w:t>i</w:t>
      </w:r>
    </w:p>
    <w:p w:rsidR="006D016F" w:rsidRDefault="006D016F" w:rsidP="006D016F">
      <w:pPr>
        <w:jc w:val="both"/>
        <w:rPr>
          <w:rFonts w:asciiTheme="majorBidi" w:hAnsiTheme="majorBidi" w:cstheme="majorBidi"/>
          <w:i/>
          <w:iCs/>
        </w:rPr>
      </w:pPr>
      <w:r w:rsidRPr="00C85609">
        <w:rPr>
          <w:rFonts w:asciiTheme="majorBidi" w:hAnsiTheme="majorBidi" w:cstheme="majorBidi"/>
        </w:rPr>
        <w:t xml:space="preserve">Schalkwijk, F. (2015). </w:t>
      </w:r>
      <w:r w:rsidRPr="00C85609">
        <w:rPr>
          <w:rFonts w:asciiTheme="majorBidi" w:hAnsiTheme="majorBidi" w:cstheme="majorBidi"/>
          <w:i/>
          <w:iCs/>
        </w:rPr>
        <w:t>E</w:t>
      </w:r>
      <w:r>
        <w:rPr>
          <w:rFonts w:asciiTheme="majorBidi" w:hAnsiTheme="majorBidi" w:cstheme="majorBidi"/>
          <w:i/>
          <w:iCs/>
        </w:rPr>
        <w:t>moties bij jongeren. Theorie en diagnostiek van het geweten.</w:t>
      </w:r>
    </w:p>
    <w:p w:rsidR="006D016F" w:rsidRPr="00C85609" w:rsidRDefault="006D016F" w:rsidP="006D016F">
      <w:pPr>
        <w:ind w:firstLine="708"/>
        <w:jc w:val="both"/>
        <w:rPr>
          <w:rFonts w:asciiTheme="majorBidi" w:hAnsiTheme="majorBidi" w:cstheme="majorBidi"/>
        </w:rPr>
      </w:pPr>
      <w:r>
        <w:rPr>
          <w:rFonts w:asciiTheme="majorBidi" w:hAnsiTheme="majorBidi" w:cstheme="majorBidi"/>
          <w:i/>
          <w:iCs/>
        </w:rPr>
        <w:t xml:space="preserve"> </w:t>
      </w:r>
      <w:r>
        <w:rPr>
          <w:rFonts w:asciiTheme="majorBidi" w:hAnsiTheme="majorBidi" w:cstheme="majorBidi"/>
        </w:rPr>
        <w:t>Amsterdam: Boom</w:t>
      </w:r>
    </w:p>
    <w:p w:rsidR="006D016F" w:rsidRPr="00A04288" w:rsidRDefault="006D016F" w:rsidP="006D016F">
      <w:pPr>
        <w:pStyle w:val="Titel"/>
        <w:jc w:val="both"/>
        <w:rPr>
          <w:rFonts w:asciiTheme="majorBidi" w:hAnsiTheme="majorBidi" w:cstheme="majorBidi"/>
          <w:b w:val="0"/>
          <w:bCs w:val="0"/>
          <w:color w:val="000000"/>
          <w:szCs w:val="24"/>
          <w:lang w:val="en-GB"/>
        </w:rPr>
      </w:pPr>
      <w:r w:rsidRPr="00C85609">
        <w:rPr>
          <w:rFonts w:asciiTheme="majorBidi" w:hAnsiTheme="majorBidi" w:cstheme="majorBidi"/>
          <w:b w:val="0"/>
          <w:szCs w:val="24"/>
        </w:rPr>
        <w:t xml:space="preserve">Spruit, A, Schalkwijk, F., Van Vugt, E., &amp; Stams, G.J. (2016). </w:t>
      </w:r>
      <w:r w:rsidRPr="00A04288">
        <w:rPr>
          <w:rFonts w:asciiTheme="majorBidi" w:hAnsiTheme="majorBidi" w:cstheme="majorBidi"/>
          <w:b w:val="0"/>
          <w:bCs w:val="0"/>
          <w:color w:val="000000"/>
          <w:szCs w:val="24"/>
          <w:lang w:val="en-GB"/>
        </w:rPr>
        <w:t>The relation between self-</w:t>
      </w:r>
    </w:p>
    <w:p w:rsidR="006D016F" w:rsidRPr="00A04288" w:rsidRDefault="006D016F" w:rsidP="006D016F">
      <w:pPr>
        <w:pStyle w:val="Titel"/>
        <w:ind w:left="708"/>
        <w:jc w:val="both"/>
        <w:rPr>
          <w:rFonts w:asciiTheme="majorBidi" w:hAnsiTheme="majorBidi" w:cstheme="majorBidi"/>
          <w:b w:val="0"/>
          <w:szCs w:val="24"/>
          <w:lang w:val="en-US"/>
        </w:rPr>
      </w:pPr>
      <w:r w:rsidRPr="00A04288">
        <w:rPr>
          <w:rFonts w:asciiTheme="majorBidi" w:hAnsiTheme="majorBidi" w:cstheme="majorBidi"/>
          <w:b w:val="0"/>
          <w:bCs w:val="0"/>
          <w:color w:val="000000"/>
          <w:szCs w:val="24"/>
          <w:lang w:val="en-GB"/>
        </w:rPr>
        <w:t xml:space="preserve">conscious emotions and delinquency: A meta-analysis. </w:t>
      </w:r>
      <w:r w:rsidRPr="00A04288">
        <w:rPr>
          <w:rFonts w:asciiTheme="majorBidi" w:hAnsiTheme="majorBidi" w:cstheme="majorBidi"/>
          <w:b w:val="0"/>
          <w:i/>
          <w:color w:val="222222"/>
          <w:szCs w:val="24"/>
          <w:shd w:val="clear" w:color="auto" w:fill="FFFFFF"/>
          <w:lang w:val="en-US"/>
        </w:rPr>
        <w:t>Aggression and Violent Behavior 28</w:t>
      </w:r>
      <w:r w:rsidRPr="00A04288">
        <w:rPr>
          <w:rFonts w:asciiTheme="majorBidi" w:hAnsiTheme="majorBidi" w:cstheme="majorBidi"/>
          <w:b w:val="0"/>
          <w:color w:val="222222"/>
          <w:szCs w:val="24"/>
          <w:shd w:val="clear" w:color="auto" w:fill="FFFFFF"/>
          <w:lang w:val="en-US"/>
        </w:rPr>
        <w:t xml:space="preserve">, 12-20 </w:t>
      </w:r>
      <w:r w:rsidRPr="00A04288">
        <w:rPr>
          <w:rFonts w:asciiTheme="majorBidi" w:hAnsiTheme="majorBidi" w:cstheme="majorBidi"/>
          <w:b w:val="0"/>
          <w:szCs w:val="24"/>
          <w:lang w:val="en-US"/>
        </w:rPr>
        <w:t xml:space="preserve"> </w:t>
      </w:r>
    </w:p>
    <w:p w:rsidR="006D016F" w:rsidRDefault="006D016F" w:rsidP="00FF73B9">
      <w:pPr>
        <w:spacing w:line="240" w:lineRule="auto"/>
        <w:jc w:val="both"/>
        <w:rPr>
          <w:rFonts w:cstheme="minorHAnsi"/>
        </w:rPr>
      </w:pPr>
    </w:p>
    <w:sectPr w:rsidR="006D0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opia">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91"/>
    <w:rsid w:val="000D65EB"/>
    <w:rsid w:val="001C3ADA"/>
    <w:rsid w:val="0023261D"/>
    <w:rsid w:val="004F43E3"/>
    <w:rsid w:val="006D016F"/>
    <w:rsid w:val="008746E1"/>
    <w:rsid w:val="00B31E52"/>
    <w:rsid w:val="00BD7991"/>
    <w:rsid w:val="00C64FC5"/>
    <w:rsid w:val="00E07E38"/>
    <w:rsid w:val="00FF7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991"/>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3E3"/>
    <w:pPr>
      <w:spacing w:after="0" w:line="240" w:lineRule="auto"/>
    </w:pPr>
    <w:rPr>
      <w:sz w:val="24"/>
    </w:rPr>
  </w:style>
  <w:style w:type="paragraph" w:styleId="Titel">
    <w:name w:val="Title"/>
    <w:basedOn w:val="Standaard"/>
    <w:link w:val="TitelChar"/>
    <w:uiPriority w:val="10"/>
    <w:qFormat/>
    <w:rsid w:val="006D016F"/>
    <w:pPr>
      <w:overflowPunct w:val="0"/>
      <w:autoSpaceDE w:val="0"/>
      <w:autoSpaceDN w:val="0"/>
      <w:adjustRightInd w:val="0"/>
      <w:spacing w:line="240" w:lineRule="auto"/>
      <w:jc w:val="center"/>
      <w:textAlignment w:val="baseline"/>
    </w:pPr>
    <w:rPr>
      <w:rFonts w:ascii="Times New Roman" w:hAnsi="Times New Roman"/>
      <w:b/>
      <w:bCs/>
      <w:sz w:val="24"/>
      <w:szCs w:val="20"/>
    </w:rPr>
  </w:style>
  <w:style w:type="character" w:customStyle="1" w:styleId="TitelChar">
    <w:name w:val="Titel Char"/>
    <w:basedOn w:val="Standaardalinea-lettertype"/>
    <w:link w:val="Titel"/>
    <w:uiPriority w:val="10"/>
    <w:rsid w:val="006D016F"/>
    <w:rPr>
      <w:rFonts w:ascii="Times New Roman" w:eastAsia="Times New Roman" w:hAnsi="Times New Roman" w:cs="Times New Roman"/>
      <w:b/>
      <w:bCs/>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991"/>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3E3"/>
    <w:pPr>
      <w:spacing w:after="0" w:line="240" w:lineRule="auto"/>
    </w:pPr>
    <w:rPr>
      <w:sz w:val="24"/>
    </w:rPr>
  </w:style>
  <w:style w:type="paragraph" w:styleId="Titel">
    <w:name w:val="Title"/>
    <w:basedOn w:val="Standaard"/>
    <w:link w:val="TitelChar"/>
    <w:uiPriority w:val="10"/>
    <w:qFormat/>
    <w:rsid w:val="006D016F"/>
    <w:pPr>
      <w:overflowPunct w:val="0"/>
      <w:autoSpaceDE w:val="0"/>
      <w:autoSpaceDN w:val="0"/>
      <w:adjustRightInd w:val="0"/>
      <w:spacing w:line="240" w:lineRule="auto"/>
      <w:jc w:val="center"/>
      <w:textAlignment w:val="baseline"/>
    </w:pPr>
    <w:rPr>
      <w:rFonts w:ascii="Times New Roman" w:hAnsi="Times New Roman"/>
      <w:b/>
      <w:bCs/>
      <w:sz w:val="24"/>
      <w:szCs w:val="20"/>
    </w:rPr>
  </w:style>
  <w:style w:type="character" w:customStyle="1" w:styleId="TitelChar">
    <w:name w:val="Titel Char"/>
    <w:basedOn w:val="Standaardalinea-lettertype"/>
    <w:link w:val="Titel"/>
    <w:uiPriority w:val="10"/>
    <w:rsid w:val="006D016F"/>
    <w:rPr>
      <w:rFonts w:ascii="Times New Roman" w:eastAsia="Times New Roman" w:hAnsi="Times New Roman" w:cs="Times New Roman"/>
      <w:b/>
      <w:bCs/>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B49A8680</Template>
  <TotalTime>1</TotalTime>
  <Pages>2</Pages>
  <Words>405</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2</cp:revision>
  <dcterms:created xsi:type="dcterms:W3CDTF">2019-02-01T10:19:00Z</dcterms:created>
  <dcterms:modified xsi:type="dcterms:W3CDTF">2019-02-01T10:19:00Z</dcterms:modified>
</cp:coreProperties>
</file>